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C5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32"/>
          <w:szCs w:val="28"/>
          <w:highlight w:val="none"/>
        </w:rPr>
      </w:pPr>
      <w:r>
        <w:rPr>
          <w:rFonts w:hint="eastAsia" w:ascii="黑体" w:hAnsi="黑体" w:eastAsia="黑体" w:cs="黑体"/>
          <w:sz w:val="32"/>
          <w:szCs w:val="28"/>
          <w:highlight w:val="none"/>
        </w:rPr>
        <w:t>附件2：</w:t>
      </w:r>
    </w:p>
    <w:p w14:paraId="07F7CD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sz w:val="32"/>
          <w:szCs w:val="28"/>
          <w:highlight w:val="none"/>
        </w:rPr>
      </w:pPr>
    </w:p>
    <w:p w14:paraId="71DC06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ascii="宋体" w:hAnsi="宋体" w:cs="宋体"/>
          <w:kern w:val="0"/>
          <w:sz w:val="24"/>
          <w:szCs w:val="28"/>
          <w:highlight w:val="none"/>
        </w:rPr>
      </w:pPr>
      <w:r>
        <w:rPr>
          <w:rFonts w:hint="eastAsia" w:ascii="方正小标宋简体" w:hAnsi="黑体" w:eastAsia="方正小标宋简体" w:cs="黑体"/>
          <w:kern w:val="0"/>
          <w:sz w:val="28"/>
          <w:szCs w:val="28"/>
          <w:highlight w:val="none"/>
        </w:rPr>
        <w:t>中国铁人三项运动协</w:t>
      </w:r>
      <w:bookmarkStart w:id="0" w:name="_GoBack"/>
      <w:r>
        <w:rPr>
          <w:rFonts w:hint="eastAsia" w:ascii="方正小标宋简体" w:hAnsi="黑体" w:eastAsia="方正小标宋简体" w:cs="黑体"/>
          <w:kern w:val="0"/>
          <w:sz w:val="28"/>
          <w:szCs w:val="28"/>
          <w:highlight w:val="none"/>
        </w:rPr>
        <w:t>会参赛运动员体检指导意见</w:t>
      </w:r>
      <w:bookmarkEnd w:id="0"/>
    </w:p>
    <w:p w14:paraId="0F89D2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outlineLvl w:val="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一、体检的必要性</w:t>
      </w:r>
    </w:p>
    <w:p w14:paraId="23E8CA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（一）铁人三项运动具有赛程长、强度高、赛场环境不稳定等特点。对人体的刺激是剧烈和深重的，会不可避免地发生各种急性伤病，以心血管、呼吸、中枢神经、胃肠道和运动（骨和肌肉等）系统的刺激或损害为主，重者可危及生命。</w:t>
      </w:r>
    </w:p>
    <w:p w14:paraId="3CCCC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（二）由于急性伤病具有不可预测性，因此对运动员全面身体检查、循症系统监控、积极防治伤病、建立健康档案等模式是非常重要和必要的。良好的身体状况是从事铁人三项运动的基础，在伤病状况下进行铁人三项运动，会增加运动员的健康安全风险。</w:t>
      </w:r>
    </w:p>
    <w:p w14:paraId="2A92D3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（三）为了最大程度地保障参赛运动员的健康安全，确立“超前预防”思想，特制定此体检指导意见。运动员未能按要求进行身体健康检查或检查结果不符合以下要求的，不得参赛。</w:t>
      </w:r>
    </w:p>
    <w:p w14:paraId="2B86C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outlineLvl w:val="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二、综合要求</w:t>
      </w:r>
    </w:p>
    <w:p w14:paraId="19CBE9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24"/>
          <w:highlight w:val="none"/>
        </w:rPr>
        <w:t>（一）赛前体检</w:t>
      </w:r>
    </w:p>
    <w:p w14:paraId="25A237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运动员必须及时了解自身的健康和体能状况，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建议定期进行体检，如较长时间没有参加高强度赛事的，建议赛前进行体检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（最长不超过赛前</w:t>
      </w:r>
      <w:r>
        <w:rPr>
          <w:rFonts w:hint="eastAsia" w:ascii="仿宋" w:hAnsi="仿宋" w:eastAsia="仿宋" w:cs="仿宋"/>
          <w:b/>
          <w:kern w:val="0"/>
          <w:sz w:val="24"/>
          <w:highlight w:val="none"/>
        </w:rPr>
        <w:t>六个月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），自行到“二级甲”或以上等级的医院进行体检。</w:t>
      </w:r>
    </w:p>
    <w:p w14:paraId="7932F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24"/>
          <w:highlight w:val="none"/>
        </w:rPr>
        <w:t>（二）自我监控</w:t>
      </w:r>
    </w:p>
    <w:p w14:paraId="0717A4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赛前单次体检结果正常，仅仅表示选择的体检项目所反映的身体健康状况。由于体检方法及项目所限，并</w:t>
      </w:r>
      <w:r>
        <w:rPr>
          <w:rFonts w:hint="eastAsia" w:ascii="仿宋" w:hAnsi="仿宋" w:eastAsia="仿宋" w:cs="仿宋"/>
          <w:b/>
          <w:kern w:val="0"/>
          <w:sz w:val="24"/>
          <w:highlight w:val="none"/>
        </w:rPr>
        <w:t>不能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完全排除身体潜在的风险；由于“人身体状况的可变性”，更</w:t>
      </w:r>
      <w:r>
        <w:rPr>
          <w:rFonts w:hint="eastAsia" w:ascii="仿宋" w:hAnsi="仿宋" w:eastAsia="仿宋" w:cs="仿宋"/>
          <w:b/>
          <w:kern w:val="0"/>
          <w:sz w:val="24"/>
          <w:highlight w:val="none"/>
        </w:rPr>
        <w:t>不能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证明运动员完全有能力安全完成比赛。因此每位参赛运动员必须做到：</w:t>
      </w:r>
    </w:p>
    <w:p w14:paraId="06BF11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1．赛前主动确保自身状况良好，没有感冒、发热、病毒性或细菌性扁桃体炎、咽喉炎、胃肠炎、其它急慢性伤病等。</w:t>
      </w:r>
    </w:p>
    <w:p w14:paraId="1BE806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2．运动员在比赛中，应时刻保持对自身身体状况的监控，如出现胸闷、胸痛、心慌、恶心、呼吸困难、异常疲劳等情况，应立即停止比赛，并向最近的医疗点或赛事工作人员寻求帮助。</w:t>
      </w:r>
    </w:p>
    <w:p w14:paraId="33B334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outlineLvl w:val="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三、体检项目</w:t>
      </w:r>
    </w:p>
    <w:p w14:paraId="1F983C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以下体检项目是根据铁人三项运动中的常见急性伤病所设：</w:t>
      </w:r>
    </w:p>
    <w:p w14:paraId="1C8567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" w:hAnsi="仿宋" w:eastAsia="仿宋" w:cs="仿宋"/>
          <w:b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24"/>
          <w:highlight w:val="none"/>
        </w:rPr>
        <w:t>内外科一般检查（所有运动员）</w:t>
      </w:r>
    </w:p>
    <w:p w14:paraId="0259C3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重点询问和甄别参赛运动员有无以下情况：</w:t>
      </w:r>
    </w:p>
    <w:p w14:paraId="5A0D70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1．心血管系统疾病，如高血压、瓣膜病、冠心病、心肌病；</w:t>
      </w:r>
    </w:p>
    <w:p w14:paraId="14500B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2．中枢神经系统疾病，如癫痫、严重神经衰弱综合征；</w:t>
      </w:r>
    </w:p>
    <w:p w14:paraId="2024A9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3．猝死等家族史；</w:t>
      </w:r>
    </w:p>
    <w:p w14:paraId="370718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4．运动性应激性或急性伤病的既往史；</w:t>
      </w:r>
    </w:p>
    <w:p w14:paraId="336766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5．呼吸系统疾病，如过敏性支气管哮喘、急或慢性呼吸道感染；</w:t>
      </w:r>
    </w:p>
    <w:p w14:paraId="752982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6．胃肠道疾病，如消化道溃疡活动期。</w:t>
      </w:r>
    </w:p>
    <w:p w14:paraId="37A67C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24"/>
          <w:highlight w:val="none"/>
        </w:rPr>
        <w:t>（二）血压检查（仅13岁以上运动员）</w:t>
      </w:r>
    </w:p>
    <w:p w14:paraId="5BA3EC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1．50岁以下的运动员：收缩压≤130mmHg（17.3KPa），舒张压≤85mmHg（11.3KPa）；</w:t>
      </w:r>
    </w:p>
    <w:p w14:paraId="369136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2．50岁以上（包括50岁）的运动员：收缩压≤140mmHg（18.6KPa），舒张压≤90mmHg（12KPa）。</w:t>
      </w:r>
    </w:p>
    <w:p w14:paraId="74DEFF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24"/>
          <w:highlight w:val="none"/>
        </w:rPr>
        <w:t>（三）心电图检查（所有运动员）</w:t>
      </w:r>
    </w:p>
    <w:p w14:paraId="58442F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心电图报告须经医师诊断，评估标准如下：</w:t>
      </w:r>
    </w:p>
    <w:p w14:paraId="7FC295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1．正常心电图（经医院确诊无明显异常）：</w:t>
      </w:r>
    </w:p>
    <w:p w14:paraId="38F138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（1）窦性心律；</w:t>
      </w:r>
    </w:p>
    <w:p w14:paraId="582B25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（2）成人心率40～100次/分（专业运动员心率可低于40次/分）。</w:t>
      </w:r>
    </w:p>
    <w:p w14:paraId="6558D6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2．不符合参赛条件的异常心电图包括但不限于：</w:t>
      </w:r>
    </w:p>
    <w:p w14:paraId="091EE3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（1）窦性心动过速，成人心率＞100次/分；室性心动过速；</w:t>
      </w:r>
    </w:p>
    <w:p w14:paraId="1188BA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（2）频发的窦性心律不齐；</w:t>
      </w:r>
    </w:p>
    <w:p w14:paraId="2BFAD9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（3）窦性停搏；房性、交界性、室性期前收缩或逸搏；</w:t>
      </w:r>
    </w:p>
    <w:p w14:paraId="581B65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（4）病态窦房结综合症；</w:t>
      </w:r>
    </w:p>
    <w:p w14:paraId="02D9FA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（5）Ⅱ度及以上的窦房、房室传导、左束支传导等阻滞；</w:t>
      </w:r>
    </w:p>
    <w:p w14:paraId="30158A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（6）预激综合征；</w:t>
      </w:r>
    </w:p>
    <w:p w14:paraId="04755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（7）心肌缺血，ST段缺血型降低（包括水平型、下垂型、弓背型、下陷型、近似缺血型），T波改变（包括低平、双向、倒置），Q－T间期延长，U波倒置，心律失常等；</w:t>
      </w:r>
    </w:p>
    <w:p w14:paraId="7CBC5B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（8）其他心电图异常，如房颤。</w:t>
      </w:r>
    </w:p>
    <w:p w14:paraId="78C957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24"/>
          <w:highlight w:val="none"/>
        </w:rPr>
        <w:t>（四）“血生化全项”（可酌情加做）</w:t>
      </w:r>
    </w:p>
    <w:p w14:paraId="01A851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判断肝肾功能，血糖血脂、血清离子、心肌酶谱等的情况。</w:t>
      </w:r>
    </w:p>
    <w:p w14:paraId="380441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24"/>
          <w:highlight w:val="none"/>
        </w:rPr>
        <w:t>（五）“彩色超声心动图”（可酌情加做）</w:t>
      </w:r>
    </w:p>
    <w:p w14:paraId="49ABE4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判断心室、心房、瓣膜、心肌及其运动（收缩能力和顺应性）、射血分数及心输出量等的情况，规避心脏结构紊乱</w:t>
      </w:r>
      <w:r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10BAB"/>
    <w:rsid w:val="44D1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2025-06-28T02:22:00Z</dcterms:created>
  <dc:creator>上杉</dc:creator>
  <cp:lastModifiedBy>上杉</cp:lastModifiedBy>
  <dcterms:modified xsi:type="dcterms:W3CDTF">2025-06-28T02:29:31Z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2F11B00DE0F74BCA8BE519852BD56892_11</vt:lpwstr>
  </property>
  <property fmtid="{D5CDD505-2E9C-101B-9397-08002B2CF9AE}" pid="4" name="KSOTemplateDocerSaveRecord">
    <vt:lpwstr>eyJoZGlkIjoiY2E3OGU5NWEzMzA1MzQzN2RiNWZlMGVjYzdiNjZhYTciLCJ1c2VySWQiOiI1MzM3MzQ4MzAifQ==</vt:lpwstr>
  </property>
</Properties>
</file>