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tbl>
      <w:tblPr>
        <w:tblStyle w:val="table"/>
        <w:tblW w:w="4950" w:type="pct"/>
        <w:tblInd w:w="108" w:type="dxa"/>
        <w:tblCellMar>
          <w:top w:w="15" w:type="dxa"/>
          <w:left w:w="15" w:type="dxa"/>
          <w:bottom w:w="15" w:type="dxa"/>
          <w:right w:w="15" w:type="dxa"/>
        </w:tblCellMar>
        <w:tblLook w:val="05E0"/>
      </w:tblPr>
      <w:tblGrid>
        <w:gridCol w:w="337"/>
        <w:gridCol w:w="10327"/>
      </w:tblGrid>
      <w:tr>
        <w:tblPrEx>
          <w:tblW w:w="4950" w:type="pct"/>
          <w:tblInd w:w="108" w:type="dxa"/>
          <w:tblCellMar>
            <w:top w:w="15" w:type="dxa"/>
            <w:left w:w="15" w:type="dxa"/>
            <w:bottom w:w="15" w:type="dxa"/>
            <w:right w:w="15" w:type="dxa"/>
          </w:tblCellMar>
          <w:tblLook w:val="05E0"/>
        </w:tblPrEx>
        <w:tc>
          <w:tcPr>
            <w:gridSpan w:val="2"/>
            <w:tcBorders>
              <w:top w:val="none" w:sz="0" w:space="0" w:color="auto"/>
              <w:left w:val="none" w:sz="0" w:space="0" w:color="auto"/>
              <w:bottom w:val="none" w:sz="0" w:space="0" w:color="auto"/>
              <w:right w:val="none" w:sz="0" w:space="0" w:color="auto"/>
            </w:tcBorders>
            <w:noWrap w:val="0"/>
            <w:tcMar>
              <w:top w:w="0" w:type="dxa"/>
              <w:left w:w="108" w:type="dxa"/>
              <w:bottom w:w="75" w:type="dxa"/>
              <w:right w:w="108" w:type="dxa"/>
            </w:tcMar>
            <w:vAlign w:val="center"/>
            <w:hideMark/>
          </w:tcPr>
          <w:p>
            <w:pPr>
              <w:widowControl/>
              <w:ind w:left="0" w:right="0"/>
              <w:jc w:val="center"/>
              <w:rPr>
                <w:rFonts w:ascii="Times New Roman" w:eastAsia="Times New Roman" w:hAnsi="Times New Roman" w:cs="Times New Roman"/>
                <w:b/>
                <w:bCs/>
                <w:i w:val="0"/>
                <w:iCs w:val="0"/>
                <w:smallCaps w:val="0"/>
                <w:color w:val="000000"/>
                <w:kern w:val="0"/>
                <w:sz w:val="30"/>
                <w:szCs w:val="30"/>
              </w:rPr>
            </w:pPr>
            <w:r>
              <w:rPr>
                <w:rFonts w:ascii="Times New Roman" w:eastAsia="Times New Roman" w:hAnsi="Times New Roman" w:cs="Times New Roman"/>
                <w:b/>
                <w:bCs/>
                <w:i w:val="0"/>
                <w:iCs w:val="0"/>
                <w:smallCaps w:val="0"/>
                <w:color w:val="000000"/>
                <w:kern w:val="0"/>
                <w:sz w:val="30"/>
                <w:szCs w:val="30"/>
              </w:rPr>
              <w:t>G1.</w:t>
            </w:r>
            <w:r>
              <w:rPr>
                <w:rFonts w:ascii="MS UI Gothic" w:eastAsia="MS UI Gothic" w:hAnsi="MS UI Gothic" w:cs="MS UI Gothic"/>
                <w:b/>
                <w:bCs/>
                <w:i w:val="0"/>
                <w:iCs w:val="0"/>
                <w:smallCaps w:val="0"/>
                <w:color w:val="000000"/>
                <w:kern w:val="0"/>
                <w:sz w:val="30"/>
                <w:szCs w:val="30"/>
              </w:rPr>
              <w:t>密云古北水</w:t>
            </w:r>
            <w:r>
              <w:rPr>
                <w:rFonts w:ascii="PMingLiU" w:eastAsia="PMingLiU" w:hAnsi="PMingLiU" w:cs="PMingLiU"/>
                <w:b/>
                <w:bCs/>
                <w:i w:val="0"/>
                <w:iCs w:val="0"/>
                <w:smallCaps w:val="0"/>
                <w:color w:val="000000"/>
                <w:kern w:val="0"/>
                <w:sz w:val="30"/>
                <w:szCs w:val="30"/>
              </w:rPr>
              <w:t>镇</w:t>
            </w:r>
            <w:r>
              <w:rPr>
                <w:rFonts w:ascii="MS UI Gothic" w:eastAsia="MS UI Gothic" w:hAnsi="MS UI Gothic" w:cs="MS UI Gothic"/>
                <w:b/>
                <w:bCs/>
                <w:i w:val="0"/>
                <w:iCs w:val="0"/>
                <w:smallCaps w:val="0"/>
                <w:color w:val="000000"/>
                <w:kern w:val="0"/>
                <w:sz w:val="30"/>
                <w:szCs w:val="30"/>
              </w:rPr>
              <w:t>直通</w:t>
            </w:r>
            <w:r>
              <w:rPr>
                <w:rFonts w:ascii="PMingLiU" w:eastAsia="PMingLiU" w:hAnsi="PMingLiU" w:cs="PMingLiU"/>
                <w:b/>
                <w:bCs/>
                <w:i w:val="0"/>
                <w:iCs w:val="0"/>
                <w:smallCaps w:val="0"/>
                <w:color w:val="000000"/>
                <w:kern w:val="0"/>
                <w:sz w:val="30"/>
                <w:szCs w:val="30"/>
              </w:rPr>
              <w:t>车</w:t>
            </w:r>
            <w:r>
              <w:rPr>
                <w:rFonts w:ascii="MS UI Gothic" w:eastAsia="MS UI Gothic" w:hAnsi="MS UI Gothic" w:cs="MS UI Gothic"/>
                <w:b/>
                <w:bCs/>
                <w:i w:val="0"/>
                <w:iCs w:val="0"/>
                <w:smallCaps w:val="0"/>
                <w:color w:val="000000"/>
                <w:kern w:val="0"/>
                <w:sz w:val="30"/>
                <w:szCs w:val="30"/>
              </w:rPr>
              <w:t>一日游</w:t>
            </w:r>
          </w:p>
        </w:tc>
      </w:tr>
      <w:tr>
        <w:tblPrEx>
          <w:tblW w:w="4950" w:type="pct"/>
          <w:tblInd w:w="108" w:type="dxa"/>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线路特色</w:t>
            </w:r>
          </w:p>
        </w:tc>
        <w:tc>
          <w:tcPr>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r>
              <w:rPr>
                <w:rFonts w:ascii="黑体" w:eastAsia="黑体" w:hAnsi="黑体" w:cs="黑体"/>
                <w:b/>
                <w:bCs/>
                <w:i w:val="0"/>
                <w:iCs w:val="0"/>
                <w:smallCaps w:val="0"/>
                <w:color w:val="000000"/>
                <w:kern w:val="0"/>
                <w:szCs w:val="21"/>
                <w:u w:val="single" w:color="000000"/>
              </w:rPr>
              <w:t>【专线规划】</w:t>
            </w:r>
            <w:r>
              <w:rPr>
                <w:rFonts w:ascii="黑体" w:eastAsia="黑体" w:hAnsi="黑体" w:cs="黑体"/>
                <w:b w:val="0"/>
                <w:bCs w:val="0"/>
                <w:i w:val="0"/>
                <w:iCs w:val="0"/>
                <w:smallCaps w:val="0"/>
                <w:color w:val="000000"/>
                <w:kern w:val="0"/>
                <w:szCs w:val="21"/>
              </w:rPr>
              <w:t>转透古北，入院自由行，无购物无隐形消费。</w:t>
            </w:r>
            <w:r>
              <w:rPr>
                <w:rFonts w:ascii="黑体" w:eastAsia="黑体" w:hAnsi="黑体" w:cs="黑体"/>
                <w:b w:val="0"/>
                <w:bCs w:val="0"/>
                <w:i w:val="0"/>
                <w:iCs w:val="0"/>
                <w:smallCaps w:val="0"/>
                <w:color w:val="000000"/>
                <w:kern w:val="0"/>
                <w:szCs w:val="21"/>
              </w:rPr>
              <w:br/>
            </w:r>
            <w:r>
              <w:rPr>
                <w:rFonts w:ascii="黑体" w:eastAsia="黑体" w:hAnsi="黑体" w:cs="黑体"/>
                <w:b/>
                <w:bCs/>
                <w:i w:val="0"/>
                <w:iCs w:val="0"/>
                <w:smallCaps w:val="0"/>
                <w:color w:val="000000"/>
                <w:kern w:val="0"/>
                <w:szCs w:val="21"/>
                <w:u w:val="single" w:color="000000"/>
              </w:rPr>
              <w:t>【专线承诺】</w:t>
            </w:r>
            <w:r>
              <w:rPr>
                <w:rFonts w:ascii="黑体" w:eastAsia="黑体" w:hAnsi="黑体" w:cs="黑体"/>
                <w:b w:val="0"/>
                <w:bCs w:val="0"/>
                <w:i w:val="0"/>
                <w:iCs w:val="0"/>
                <w:smallCaps w:val="0"/>
                <w:color w:val="000000"/>
                <w:kern w:val="0"/>
                <w:szCs w:val="21"/>
              </w:rPr>
              <w:t>保证成团！水镇官方合作伙伴，100%成团。</w:t>
            </w:r>
            <w:r>
              <w:rPr>
                <w:rFonts w:ascii="黑体" w:eastAsia="黑体" w:hAnsi="黑体" w:cs="黑体"/>
                <w:b w:val="0"/>
                <w:bCs w:val="0"/>
                <w:i w:val="0"/>
                <w:iCs w:val="0"/>
                <w:smallCaps w:val="0"/>
                <w:color w:val="000000"/>
                <w:kern w:val="0"/>
                <w:szCs w:val="21"/>
              </w:rPr>
              <w:br/>
            </w:r>
            <w:r>
              <w:rPr>
                <w:rFonts w:ascii="黑体" w:eastAsia="黑体" w:hAnsi="黑体" w:cs="黑体"/>
                <w:b/>
                <w:bCs/>
                <w:i w:val="0"/>
                <w:iCs w:val="0"/>
                <w:smallCaps w:val="0"/>
                <w:color w:val="000000"/>
                <w:kern w:val="0"/>
                <w:szCs w:val="21"/>
                <w:u w:val="single" w:color="000000"/>
              </w:rPr>
              <w:t>【避免后顾之忧】</w:t>
            </w:r>
            <w:r>
              <w:rPr>
                <w:rFonts w:ascii="黑体" w:eastAsia="黑体" w:hAnsi="黑体" w:cs="黑体"/>
                <w:b w:val="0"/>
                <w:bCs w:val="0"/>
                <w:i w:val="0"/>
                <w:iCs w:val="0"/>
                <w:smallCaps w:val="0"/>
                <w:color w:val="000000"/>
                <w:kern w:val="0"/>
                <w:szCs w:val="21"/>
              </w:rPr>
              <w:t>所有同车跟团游人员名单及相关信息均由旅行社统一管理，出行当日由导游统计，确保同车客人无安全隐患！</w:t>
            </w:r>
          </w:p>
        </w:tc>
      </w:tr>
      <w:tr>
        <w:tblPrEx>
          <w:tblW w:w="4950" w:type="pct"/>
          <w:tblInd w:w="108" w:type="dxa"/>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大交通</w:t>
            </w:r>
          </w:p>
        </w:tc>
        <w:tc>
          <w:tcPr>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去程：北京 － 密云（大巴）回程：密云 － 北京（大巴）</w:t>
            </w:r>
          </w:p>
        </w:tc>
      </w:tr>
      <w:tr>
        <w:tblPrEx>
          <w:tblW w:w="4950" w:type="pct"/>
          <w:tblInd w:w="108" w:type="dxa"/>
          <w:tblCellMar>
            <w:top w:w="15" w:type="dxa"/>
            <w:left w:w="15" w:type="dxa"/>
            <w:bottom w:w="15" w:type="dxa"/>
            <w:right w:w="15" w:type="dxa"/>
          </w:tblCellMar>
          <w:tblLook w:val="05E0"/>
        </w:tblPrEx>
        <w:tc>
          <w:tcPr>
            <w:tcW w:w="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日期</w:t>
            </w:r>
          </w:p>
        </w:tc>
        <w:tc>
          <w:tcPr>
            <w:tcW w:w="4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行程内容</w:t>
            </w:r>
          </w:p>
        </w:tc>
      </w:tr>
      <w:tr>
        <w:tblPrEx>
          <w:tblW w:w="4950" w:type="pct"/>
          <w:tblInd w:w="108" w:type="dxa"/>
          <w:tblCellMar>
            <w:top w:w="15" w:type="dxa"/>
            <w:left w:w="15" w:type="dxa"/>
            <w:bottom w:w="15" w:type="dxa"/>
            <w:right w:w="15" w:type="dxa"/>
          </w:tblCellMar>
          <w:tblLook w:val="05E0"/>
        </w:tblPrEx>
        <w:tc>
          <w:tcPr>
            <w:vMerge w:val="restar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第1天</w:t>
            </w:r>
          </w:p>
        </w:tc>
        <w:tc>
          <w:tcPr>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r>
              <w:rPr>
                <w:rFonts w:ascii="Calibri" w:eastAsia="Calibri" w:hAnsi="Calibri" w:cs="Calibri"/>
                <w:b w:val="0"/>
                <w:bCs w:val="0"/>
                <w:i w:val="0"/>
                <w:iCs w:val="0"/>
                <w:smallCaps w:val="0"/>
                <w:color w:val="000000"/>
                <w:kern w:val="0"/>
                <w:szCs w:val="21"/>
              </w:rPr>
              <w:t>  </w:t>
            </w:r>
            <w:r>
              <w:rPr>
                <w:rFonts w:ascii="黑体" w:eastAsia="黑体" w:hAnsi="黑体" w:cs="黑体"/>
                <w:b/>
                <w:bCs/>
                <w:i w:val="0"/>
                <w:iCs w:val="0"/>
                <w:smallCaps w:val="0"/>
                <w:color w:val="000000"/>
                <w:kern w:val="0"/>
                <w:szCs w:val="21"/>
              </w:rPr>
              <w:t>行程区间：</w:t>
            </w:r>
            <w:r>
              <w:rPr>
                <w:rFonts w:ascii="黑体" w:eastAsia="黑体" w:hAnsi="黑体" w:cs="黑体"/>
                <w:b w:val="0"/>
                <w:bCs w:val="0"/>
                <w:i w:val="0"/>
                <w:iCs w:val="0"/>
                <w:smallCaps w:val="0"/>
                <w:color w:val="000000"/>
                <w:kern w:val="0"/>
                <w:szCs w:val="21"/>
              </w:rPr>
              <w:t>北京</w:t>
            </w:r>
            <w:r>
              <w:rPr>
                <w:rFonts w:ascii="Calibri" w:eastAsia="Calibri" w:hAnsi="Calibri" w:cs="Calibri"/>
                <w:b w:val="0"/>
                <w:bCs w:val="0"/>
                <w:i w:val="0"/>
                <w:iCs w:val="0"/>
                <w:smallCaps w:val="0"/>
                <w:color w:val="000000"/>
                <w:kern w:val="0"/>
                <w:szCs w:val="21"/>
              </w:rPr>
              <w:t> </w:t>
            </w:r>
            <w:r>
              <w:rPr>
                <w:rFonts w:ascii="黑体" w:eastAsia="黑体" w:hAnsi="黑体" w:cs="黑体"/>
                <w:b/>
                <w:bCs/>
                <w:i w:val="0"/>
                <w:iCs w:val="0"/>
                <w:smallCaps w:val="0"/>
                <w:color w:val="000000"/>
                <w:kern w:val="0"/>
                <w:szCs w:val="21"/>
              </w:rPr>
              <w:t>交通：</w:t>
            </w:r>
            <w:r>
              <w:rPr>
                <w:rFonts w:ascii="黑体" w:eastAsia="黑体" w:hAnsi="黑体" w:cs="黑体"/>
                <w:b w:val="0"/>
                <w:bCs w:val="0"/>
                <w:i w:val="0"/>
                <w:iCs w:val="0"/>
                <w:smallCaps w:val="0"/>
                <w:color w:val="000000"/>
                <w:kern w:val="0"/>
                <w:szCs w:val="21"/>
              </w:rPr>
              <w:t>大巴</w:t>
            </w:r>
            <w:r>
              <w:rPr>
                <w:rFonts w:ascii="Calibri" w:eastAsia="Calibri" w:hAnsi="Calibri" w:cs="Calibri"/>
                <w:b w:val="0"/>
                <w:bCs w:val="0"/>
                <w:i w:val="0"/>
                <w:iCs w:val="0"/>
                <w:smallCaps w:val="0"/>
                <w:color w:val="000000"/>
                <w:kern w:val="0"/>
                <w:szCs w:val="21"/>
              </w:rPr>
              <w:t> </w:t>
            </w:r>
          </w:p>
        </w:tc>
      </w:tr>
      <w:tr>
        <w:tblPrEx>
          <w:tblW w:w="4950" w:type="pct"/>
          <w:tblInd w:w="108" w:type="dxa"/>
          <w:tblCellMar>
            <w:top w:w="15" w:type="dxa"/>
            <w:left w:w="15" w:type="dxa"/>
            <w:bottom w:w="15" w:type="dxa"/>
            <w:right w:w="15" w:type="dxa"/>
          </w:tblCellMar>
          <w:tblLook w:val="05E0"/>
        </w:tblPrEx>
        <w:tc>
          <w:tcPr>
            <w:vMerge/>
            <w:tcBorders>
              <w:top w:val="single" w:sz="6" w:space="0" w:color="000000"/>
              <w:left w:val="single" w:sz="6" w:space="0" w:color="000000"/>
              <w:bottom w:val="single" w:sz="6" w:space="0" w:color="000000"/>
              <w:right w:val="single" w:sz="6" w:space="0" w:color="000000"/>
            </w:tcBorders>
            <w:vAlign w:val="center"/>
            <w:hideMark/>
          </w:tcPr>
          <w:p>
            <w:pPr>
              <w:rPr>
                <w:rFonts w:ascii="黑体" w:eastAsia="黑体" w:hAnsi="黑体" w:cs="黑体"/>
                <w:b w:val="0"/>
                <w:bCs w:val="0"/>
                <w:i w:val="0"/>
                <w:iCs w:val="0"/>
                <w:smallCaps w:val="0"/>
                <w:color w:val="000000"/>
                <w:kern w:val="0"/>
                <w:szCs w:val="21"/>
              </w:rPr>
            </w:pPr>
          </w:p>
        </w:tc>
        <w:tc>
          <w:tcPr>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第一站：09:00国贸地铁站F口（中服大厦门口）见“古北水镇直通车”导游旗集合。（具体出发时间已导游通知为准）</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第二站：09:30芍药居地铁F口“古北水镇直通车”导游旗集合。乘车前往密云。</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（如遇国家法定节假日，出行时间提前1小时左右，以导游通知为准为了保证您的利益出发当天请您准时到达集合地点，过时不候；第二/三集合地点不是首发可能要等待敬请谅解）</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11:30抵达景区后，由导游统一办理入园门票，请大家稍作休息。入园后自由活动，自行用中餐（升级含餐客人由导游统一安排）</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12:00进入景区自由欣赏北方“乌镇”——</w:t>
            </w:r>
            <w:r>
              <w:rPr>
                <w:rFonts w:ascii="黑体" w:eastAsia="黑体" w:hAnsi="黑体" w:cs="黑体"/>
                <w:b/>
                <w:bCs/>
                <w:i w:val="0"/>
                <w:iCs w:val="0"/>
                <w:smallCaps w:val="0"/>
                <w:color w:val="000000"/>
                <w:kern w:val="0"/>
                <w:szCs w:val="21"/>
                <w:u w:val="single" w:color="000000"/>
              </w:rPr>
              <w:t>【古北水镇】</w:t>
            </w:r>
            <w:r>
              <w:rPr>
                <w:rFonts w:ascii="黑体" w:eastAsia="黑体" w:hAnsi="黑体" w:cs="黑体"/>
                <w:b w:val="0"/>
                <w:bCs w:val="0"/>
                <w:i w:val="0"/>
                <w:iCs w:val="0"/>
                <w:smallCaps w:val="0"/>
                <w:color w:val="000000"/>
                <w:kern w:val="0"/>
                <w:szCs w:val="21"/>
              </w:rPr>
              <w:t>的美。古北水镇中国最美最险的司马台长城下，悠悠清流环抱的自然古村落。慢寻老街巷，精品步行线，漫步清流边，慢听旧时光。</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★拾趣解锁小镇多重玩法★</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①国内首家夜长城</w:t>
            </w:r>
            <w:r>
              <w:rPr>
                <w:rFonts w:ascii="黑体" w:eastAsia="黑体" w:hAnsi="黑体" w:cs="黑体"/>
                <w:b/>
                <w:bCs/>
                <w:i w:val="0"/>
                <w:iCs w:val="0"/>
                <w:smallCaps w:val="0"/>
                <w:color w:val="000000"/>
                <w:kern w:val="0"/>
                <w:szCs w:val="21"/>
                <w:u w:val="single" w:color="000000"/>
              </w:rPr>
              <w:t>【司马台长城】</w:t>
            </w:r>
            <w:r>
              <w:rPr>
                <w:rFonts w:ascii="黑体" w:eastAsia="黑体" w:hAnsi="黑体" w:cs="黑体"/>
                <w:b w:val="0"/>
                <w:bCs w:val="0"/>
                <w:i w:val="0"/>
                <w:iCs w:val="0"/>
                <w:smallCaps w:val="0"/>
                <w:color w:val="000000"/>
                <w:kern w:val="0"/>
                <w:szCs w:val="21"/>
              </w:rPr>
              <w:t>“不到长城非好汉”（门票+往返索道160元/人，成人及儿童均需购票，营业时间：17:00-21:00）；</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②观看长城光影音乐水舞秀（免费观看，景区内有提示当日演出时间）；</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③吃遍北平特色小吃街（自费品尝小镇小食）；</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④登山顶教堂观星望远镜（免费观看）；</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推荐日游古镇路线：</w:t>
            </w:r>
            <w:r>
              <w:rPr>
                <w:rFonts w:ascii="黑体" w:eastAsia="黑体" w:hAnsi="黑体" w:cs="黑体"/>
                <w:b/>
                <w:bCs/>
                <w:i w:val="0"/>
                <w:iCs w:val="0"/>
                <w:smallCaps w:val="0"/>
                <w:color w:val="000000"/>
                <w:kern w:val="0"/>
                <w:szCs w:val="21"/>
                <w:u w:val="single" w:color="000000"/>
              </w:rPr>
              <w:t>【古北水镇—畅游山水间 尽赏江南风光】</w:t>
            </w:r>
            <w:r>
              <w:rPr>
                <w:rFonts w:ascii="黑体" w:eastAsia="黑体" w:hAnsi="黑体" w:cs="黑体"/>
                <w:b/>
                <w:bCs/>
                <w:i w:val="0"/>
                <w:iCs w:val="0"/>
                <w:smallCaps w:val="0"/>
                <w:color w:val="000000"/>
                <w:kern w:val="0"/>
                <w:szCs w:val="21"/>
                <w:u w:val="single" w:color="000000"/>
              </w:rPr>
              <w:t>【推荐古镇线路】</w:t>
            </w:r>
            <w:r>
              <w:rPr>
                <w:rFonts w:ascii="黑体" w:eastAsia="黑体" w:hAnsi="黑体" w:cs="黑体"/>
                <w:b w:val="0"/>
                <w:bCs w:val="0"/>
                <w:i w:val="0"/>
                <w:iCs w:val="0"/>
                <w:smallCaps w:val="0"/>
                <w:color w:val="000000"/>
                <w:kern w:val="0"/>
                <w:szCs w:val="21"/>
              </w:rPr>
              <w:t>司马小烧酒坊→永顺染坊→剪纸店→皮影戏馆→日月岛广场→震远镖局→八旗会馆→鸳鸯游船码头（可顺着湖边往回走，也可乘船游览）→英华书院→年画坊→风筝文化坊→月老庙→喊泉→小吃广场→雁归游船码头</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14:00攀登</w:t>
            </w:r>
            <w:r>
              <w:rPr>
                <w:rFonts w:ascii="黑体" w:eastAsia="黑体" w:hAnsi="黑体" w:cs="黑体"/>
                <w:b/>
                <w:bCs/>
                <w:i w:val="0"/>
                <w:iCs w:val="0"/>
                <w:smallCaps w:val="0"/>
                <w:color w:val="000000"/>
                <w:kern w:val="0"/>
                <w:szCs w:val="21"/>
                <w:u w:val="single" w:color="000000"/>
              </w:rPr>
              <w:t>【司马台长城】</w:t>
            </w:r>
            <w:r>
              <w:rPr>
                <w:rFonts w:ascii="黑体" w:eastAsia="黑体" w:hAnsi="黑体" w:cs="黑体"/>
                <w:b w:val="0"/>
                <w:bCs w:val="0"/>
                <w:i w:val="0"/>
                <w:iCs w:val="0"/>
                <w:smallCaps w:val="0"/>
                <w:color w:val="000000"/>
                <w:kern w:val="0"/>
                <w:szCs w:val="21"/>
              </w:rPr>
              <w:t>(门票自理40元/人，如报行程中所含可忽略此处)一览众山小,长城位于北京市密云县东北部的古北口镇境内，是我国唯一保留明代原貌的古建筑遗址。它东起望京楼，西至后川口，全长5.4公里，敌楼35座，整段长城构思精巧，设计奇特，结构新颖，造型各异，堪称万里长城的精华。著名长城专家罗哲文教授赞誉道：中国长城是世界之最，而司马台长城又堪称中国长城之最。</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推荐夜游古镇路线：</w:t>
            </w:r>
            <w:r>
              <w:rPr>
                <w:rFonts w:ascii="黑体" w:eastAsia="黑体" w:hAnsi="黑体" w:cs="黑体"/>
                <w:b/>
                <w:bCs/>
                <w:i w:val="0"/>
                <w:iCs w:val="0"/>
                <w:smallCaps w:val="0"/>
                <w:color w:val="000000"/>
                <w:kern w:val="0"/>
                <w:szCs w:val="21"/>
                <w:u w:val="single" w:color="000000"/>
              </w:rPr>
              <w:t>【长城夜景】</w:t>
            </w:r>
            <w:r>
              <w:rPr>
                <w:rFonts w:ascii="黑体" w:eastAsia="黑体" w:hAnsi="黑体" w:cs="黑体"/>
                <w:b w:val="0"/>
                <w:bCs w:val="0"/>
                <w:i w:val="0"/>
                <w:iCs w:val="0"/>
                <w:smallCaps w:val="0"/>
                <w:color w:val="000000"/>
                <w:kern w:val="0"/>
                <w:szCs w:val="21"/>
              </w:rPr>
              <w:t>-</w:t>
            </w:r>
            <w:r>
              <w:rPr>
                <w:rFonts w:ascii="黑体" w:eastAsia="黑体" w:hAnsi="黑体" w:cs="黑体"/>
                <w:b/>
                <w:bCs/>
                <w:i w:val="0"/>
                <w:iCs w:val="0"/>
                <w:smallCaps w:val="0"/>
                <w:color w:val="000000"/>
                <w:kern w:val="0"/>
                <w:szCs w:val="21"/>
                <w:u w:val="single" w:color="000000"/>
              </w:rPr>
              <w:t>【音乐喷泉】</w:t>
            </w:r>
            <w:r>
              <w:rPr>
                <w:rFonts w:ascii="黑体" w:eastAsia="黑体" w:hAnsi="黑体" w:cs="黑体"/>
                <w:b w:val="0"/>
                <w:bCs w:val="0"/>
                <w:i w:val="0"/>
                <w:iCs w:val="0"/>
                <w:smallCaps w:val="0"/>
                <w:color w:val="000000"/>
                <w:kern w:val="0"/>
                <w:szCs w:val="21"/>
              </w:rPr>
              <w:t>-</w:t>
            </w:r>
            <w:r>
              <w:rPr>
                <w:rFonts w:ascii="黑体" w:eastAsia="黑体" w:hAnsi="黑体" w:cs="黑体"/>
                <w:b/>
                <w:bCs/>
                <w:i w:val="0"/>
                <w:iCs w:val="0"/>
                <w:smallCaps w:val="0"/>
                <w:color w:val="000000"/>
                <w:kern w:val="0"/>
                <w:szCs w:val="21"/>
                <w:u w:val="single" w:color="000000"/>
              </w:rPr>
              <w:t>【山顶教堂】</w:t>
            </w:r>
            <w:r>
              <w:rPr>
                <w:rFonts w:ascii="黑体" w:eastAsia="黑体" w:hAnsi="黑体" w:cs="黑体"/>
                <w:b w:val="0"/>
                <w:bCs w:val="0"/>
                <w:i w:val="0"/>
                <w:iCs w:val="0"/>
                <w:smallCaps w:val="0"/>
                <w:color w:val="000000"/>
                <w:kern w:val="0"/>
                <w:szCs w:val="21"/>
              </w:rPr>
              <w:t>-</w:t>
            </w:r>
            <w:r>
              <w:rPr>
                <w:rFonts w:ascii="黑体" w:eastAsia="黑体" w:hAnsi="黑体" w:cs="黑体"/>
                <w:b/>
                <w:bCs/>
                <w:i w:val="0"/>
                <w:iCs w:val="0"/>
                <w:smallCaps w:val="0"/>
                <w:color w:val="000000"/>
                <w:kern w:val="0"/>
                <w:szCs w:val="21"/>
                <w:u w:val="single" w:color="000000"/>
              </w:rPr>
              <w:t>【日月岛】</w:t>
            </w:r>
            <w:r>
              <w:rPr>
                <w:rFonts w:ascii="黑体" w:eastAsia="黑体" w:hAnsi="黑体" w:cs="黑体"/>
                <w:b/>
                <w:bCs/>
                <w:i w:val="0"/>
                <w:iCs w:val="0"/>
                <w:smallCaps w:val="0"/>
                <w:color w:val="000000"/>
                <w:kern w:val="0"/>
                <w:szCs w:val="21"/>
                <w:u w:val="single" w:color="000000"/>
              </w:rPr>
              <w:br/>
            </w:r>
            <w:r>
              <w:rPr>
                <w:rFonts w:ascii="黑体" w:eastAsia="黑体" w:hAnsi="黑体" w:cs="黑体"/>
                <w:b w:val="0"/>
                <w:bCs w:val="0"/>
                <w:i w:val="0"/>
                <w:iCs w:val="0"/>
                <w:smallCaps w:val="0"/>
                <w:color w:val="000000"/>
                <w:kern w:val="0"/>
                <w:szCs w:val="21"/>
              </w:rPr>
              <w:t>★提灯夜游司马台★： 提一盏灯脚踏长城，搭乘全封闭式缆车，登上唯一夜间开放的长城，俯瞰灯火倾城的小镇，司马台长城是我国目前唯一开放夜游的长城，牵着爱人的手，提一盏青灯在群山万壑之巅，一起拥抱晚霞与星空，俯瞰小镇的华灯初上与万家灯火。（首家夜长城</w:t>
            </w:r>
            <w:r>
              <w:rPr>
                <w:rFonts w:ascii="黑体" w:eastAsia="黑体" w:hAnsi="黑体" w:cs="黑体"/>
                <w:b/>
                <w:bCs/>
                <w:i w:val="0"/>
                <w:iCs w:val="0"/>
                <w:smallCaps w:val="0"/>
                <w:color w:val="000000"/>
                <w:kern w:val="0"/>
                <w:szCs w:val="21"/>
                <w:u w:val="single" w:color="000000"/>
              </w:rPr>
              <w:t>【司马台长城】</w:t>
            </w:r>
            <w:r>
              <w:rPr>
                <w:rFonts w:ascii="黑体" w:eastAsia="黑体" w:hAnsi="黑体" w:cs="黑体"/>
                <w:b w:val="0"/>
                <w:bCs w:val="0"/>
                <w:i w:val="0"/>
                <w:iCs w:val="0"/>
                <w:smallCaps w:val="0"/>
                <w:color w:val="000000"/>
                <w:kern w:val="0"/>
                <w:szCs w:val="21"/>
              </w:rPr>
              <w:t>“不到长城非好汉”）</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★观看长城光影音乐水舞秀★： 全球唯一在室外环境中实现剧场环绕立体声音效果的震撼光影音乐水舞秀</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 xml:space="preserve">★登山顶教堂观星望远镜★ </w:t>
            </w:r>
            <w:r>
              <w:rPr>
                <w:rFonts w:ascii="Calibri" w:eastAsia="Calibri" w:hAnsi="Calibri" w:cs="Calibri"/>
                <w:b w:val="0"/>
                <w:bCs w:val="0"/>
                <w:i w:val="0"/>
                <w:iCs w:val="0"/>
                <w:smallCaps w:val="0"/>
                <w:color w:val="000000"/>
                <w:kern w:val="0"/>
                <w:szCs w:val="21"/>
              </w:rPr>
              <w:t> </w:t>
            </w:r>
            <w:r>
              <w:rPr>
                <w:rFonts w:ascii="黑体" w:eastAsia="黑体" w:hAnsi="黑体" w:cs="黑体"/>
                <w:b w:val="0"/>
                <w:bCs w:val="0"/>
                <w:i w:val="0"/>
                <w:iCs w:val="0"/>
                <w:smallCaps w:val="0"/>
                <w:color w:val="000000"/>
                <w:kern w:val="0"/>
                <w:szCs w:val="21"/>
              </w:rPr>
              <w:t>与心爱的人手牵手一阶梯一阶梯攀登水镇最高处的山顶教堂，俯视小镇全景色</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★晚统一于古北水镇停车场内集合返京。</w:t>
            </w:r>
            <w:r>
              <w:rPr>
                <w:rFonts w:ascii="黑体" w:eastAsia="黑体" w:hAnsi="黑体" w:cs="黑体"/>
                <w:b/>
                <w:bCs/>
                <w:i w:val="0"/>
                <w:iCs w:val="0"/>
                <w:smallCaps w:val="0"/>
                <w:color w:val="000000"/>
                <w:kern w:val="0"/>
                <w:szCs w:val="21"/>
                <w:u w:val="single" w:color="000000"/>
              </w:rPr>
              <w:t>【回程站点：第一站芍药居地铁站、第二站国贸地铁站】</w:t>
            </w:r>
            <w:r>
              <w:rPr>
                <w:rFonts w:ascii="黑体" w:eastAsia="黑体" w:hAnsi="黑体" w:cs="黑体"/>
                <w:b/>
                <w:bCs/>
                <w:i w:val="0"/>
                <w:iCs w:val="0"/>
                <w:smallCaps w:val="0"/>
                <w:color w:val="000000"/>
                <w:kern w:val="0"/>
                <w:szCs w:val="21"/>
                <w:u w:val="single" w:color="000000"/>
              </w:rPr>
              <w:br/>
            </w:r>
            <w:r>
              <w:rPr>
                <w:rFonts w:ascii="黑体" w:eastAsia="黑体" w:hAnsi="黑体" w:cs="黑体"/>
                <w:b/>
                <w:bCs/>
                <w:i w:val="0"/>
                <w:iCs w:val="0"/>
                <w:smallCaps w:val="0"/>
                <w:color w:val="000000"/>
                <w:kern w:val="0"/>
                <w:szCs w:val="21"/>
                <w:u w:val="single" w:color="000000"/>
              </w:rPr>
              <w:t>【回程时间每年5月1日—10月7日20:30，10月8日—4月30日20:00】</w:t>
            </w:r>
            <w:r>
              <w:rPr>
                <w:rFonts w:ascii="黑体" w:eastAsia="黑体" w:hAnsi="黑体" w:cs="黑体"/>
                <w:b/>
                <w:bCs/>
                <w:i w:val="0"/>
                <w:iCs w:val="0"/>
                <w:smallCaps w:val="0"/>
                <w:color w:val="000000"/>
                <w:kern w:val="0"/>
                <w:szCs w:val="21"/>
                <w:u w:val="single" w:color="000000"/>
              </w:rPr>
              <w:br/>
            </w:r>
            <w:r>
              <w:rPr>
                <w:rFonts w:ascii="黑体" w:eastAsia="黑体" w:hAnsi="黑体" w:cs="黑体"/>
                <w:b/>
                <w:bCs/>
                <w:i w:val="0"/>
                <w:iCs w:val="0"/>
                <w:smallCaps w:val="0"/>
                <w:color w:val="000000"/>
                <w:kern w:val="0"/>
                <w:szCs w:val="21"/>
                <w:u w:val="single" w:color="000000"/>
              </w:rPr>
              <w:t>【全天无餐，如升级+50元/人，当天可享用景区内特色餐厅用餐，分餐制】</w:t>
            </w:r>
          </w:p>
        </w:tc>
      </w:tr>
    </w:tbl>
    <w:p>
      <w:pPr>
        <w:rPr>
          <w:vanish/>
        </w:rPr>
      </w:pPr>
    </w:p>
    <w:tbl>
      <w:tblPr>
        <w:tblStyle w:val="table"/>
        <w:tblW w:w="4950" w:type="pct"/>
        <w:tblInd w:w="150" w:type="dxa"/>
        <w:tblCellMar>
          <w:top w:w="15" w:type="dxa"/>
          <w:left w:w="15" w:type="dxa"/>
          <w:bottom w:w="15" w:type="dxa"/>
          <w:right w:w="15" w:type="dxa"/>
        </w:tblCellMar>
        <w:tblLook w:val="05E0"/>
      </w:tblPr>
      <w:tblGrid>
        <w:gridCol w:w="612"/>
        <w:gridCol w:w="10052"/>
      </w:tblGrid>
      <w:tr>
        <w:tblPrEx>
          <w:tblW w:w="4950" w:type="pct"/>
          <w:tblInd w:w="150" w:type="dxa"/>
          <w:tblCellMar>
            <w:top w:w="15" w:type="dxa"/>
            <w:left w:w="15" w:type="dxa"/>
            <w:bottom w:w="15" w:type="dxa"/>
            <w:right w:w="15" w:type="dxa"/>
          </w:tblCellMar>
          <w:tblLook w:val="05E0"/>
        </w:tblPrEx>
        <w:tc>
          <w:tcPr>
            <w:gridSpan w:val="2"/>
            <w:tcBorders>
              <w:top w:val="none" w:sz="0" w:space="0" w:color="auto"/>
              <w:left w:val="none" w:sz="0" w:space="0" w:color="auto"/>
              <w:bottom w:val="none" w:sz="0" w:space="0" w:color="auto"/>
              <w:right w:val="none" w:sz="0" w:space="0" w:color="auto"/>
            </w:tcBorders>
            <w:noWrap w:val="0"/>
            <w:tcMar>
              <w:top w:w="150" w:type="dxa"/>
              <w:left w:w="150" w:type="dxa"/>
              <w:bottom w:w="150" w:type="dxa"/>
              <w:right w:w="150" w:type="dxa"/>
            </w:tcMar>
            <w:vAlign w:val="center"/>
            <w:hideMark/>
          </w:tcPr>
          <w:p>
            <w:pPr>
              <w:widowControl/>
              <w:ind w:left="0" w:right="0"/>
              <w:jc w:val="center"/>
              <w:rPr>
                <w:rFonts w:ascii="黑体" w:eastAsia="黑体" w:hAnsi="黑体" w:cs="黑体"/>
                <w:b/>
                <w:bCs/>
                <w:i w:val="0"/>
                <w:iCs w:val="0"/>
                <w:smallCaps w:val="0"/>
                <w:color w:val="000000"/>
                <w:kern w:val="0"/>
                <w:sz w:val="30"/>
                <w:szCs w:val="30"/>
              </w:rPr>
            </w:pPr>
            <w:r>
              <w:rPr>
                <w:rFonts w:ascii="黑体" w:eastAsia="黑体" w:hAnsi="黑体" w:cs="黑体"/>
                <w:b/>
                <w:bCs/>
                <w:i w:val="0"/>
                <w:iCs w:val="0"/>
                <w:smallCaps w:val="0"/>
                <w:color w:val="000000"/>
                <w:kern w:val="0"/>
                <w:sz w:val="30"/>
                <w:szCs w:val="30"/>
              </w:rPr>
              <w:t>接待标准</w:t>
            </w:r>
          </w:p>
        </w:tc>
      </w:tr>
      <w:tr>
        <w:tblPrEx>
          <w:tblW w:w="4950" w:type="pct"/>
          <w:tblInd w:w="150" w:type="dxa"/>
          <w:tblCellMar>
            <w:top w:w="15" w:type="dxa"/>
            <w:left w:w="15" w:type="dxa"/>
            <w:bottom w:w="15" w:type="dxa"/>
            <w:right w:w="15" w:type="dxa"/>
          </w:tblCellMar>
          <w:tblLook w:val="05E0"/>
        </w:tblPrEx>
        <w:tc>
          <w:tcPr>
            <w:tcW w:w="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包含项目</w:t>
            </w:r>
          </w:p>
        </w:tc>
        <w:tc>
          <w:tcPr>
            <w:tcW w:w="4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1、交通：全程正规空调旅游用车。</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2、用餐：请在预定时选择是否用餐，升级含餐50元/人，分餐制，确保安全</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3、门票：景点首道门票</w:t>
            </w:r>
            <w:r>
              <w:rPr>
                <w:rFonts w:ascii="黑体" w:eastAsia="黑体" w:hAnsi="黑体" w:cs="黑体"/>
                <w:b/>
                <w:bCs/>
                <w:i w:val="0"/>
                <w:iCs w:val="0"/>
                <w:smallCaps w:val="0"/>
                <w:color w:val="000000"/>
                <w:kern w:val="0"/>
                <w:szCs w:val="21"/>
                <w:u w:val="single" w:color="000000"/>
              </w:rPr>
              <w:t>【古北水镇】</w:t>
            </w:r>
            <w:r>
              <w:rPr>
                <w:rFonts w:ascii="黑体" w:eastAsia="黑体" w:hAnsi="黑体" w:cs="黑体"/>
                <w:b/>
                <w:bCs/>
                <w:i w:val="0"/>
                <w:iCs w:val="0"/>
                <w:smallCaps w:val="0"/>
                <w:color w:val="000000"/>
                <w:kern w:val="0"/>
                <w:szCs w:val="21"/>
                <w:u w:val="single" w:color="000000"/>
              </w:rPr>
              <w:br/>
            </w:r>
            <w:r>
              <w:rPr>
                <w:rFonts w:ascii="黑体" w:eastAsia="黑体" w:hAnsi="黑体" w:cs="黑体"/>
                <w:b w:val="0"/>
                <w:bCs w:val="0"/>
                <w:i w:val="0"/>
                <w:iCs w:val="0"/>
                <w:smallCaps w:val="0"/>
                <w:color w:val="000000"/>
                <w:kern w:val="0"/>
                <w:szCs w:val="21"/>
              </w:rPr>
              <w:t>4、导服：全程导游陪同服务 (客人自由活动时间除外)</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5、儿童：1.2米以下执行儿童价格。1.2米以上同成人价格。儿童价格只含往返车费。</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6、其它：本团包含门票为团体购票，老年、学生等其他优惠证件无效，不再退款</w:t>
            </w:r>
          </w:p>
        </w:tc>
      </w:tr>
      <w:tr>
        <w:tblPrEx>
          <w:tblW w:w="4950" w:type="pct"/>
          <w:tblInd w:w="150" w:type="dxa"/>
          <w:tblCellMar>
            <w:top w:w="15" w:type="dxa"/>
            <w:left w:w="15" w:type="dxa"/>
            <w:bottom w:w="15" w:type="dxa"/>
            <w:right w:w="15" w:type="dxa"/>
          </w:tblCellMar>
          <w:tblLook w:val="05E0"/>
        </w:tblPrEx>
        <w:tc>
          <w:tcPr>
            <w:tcW w:w="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不含项目</w:t>
            </w:r>
          </w:p>
        </w:tc>
        <w:tc>
          <w:tcPr>
            <w:tcW w:w="4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1.行程外私人所产生的个人费用；</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2.古北水镇内其他活动项目</w:t>
            </w:r>
          </w:p>
        </w:tc>
      </w:tr>
      <w:tr>
        <w:tblPrEx>
          <w:tblW w:w="4950" w:type="pct"/>
          <w:tblInd w:w="150" w:type="dxa"/>
          <w:tblCellMar>
            <w:top w:w="15" w:type="dxa"/>
            <w:left w:w="15" w:type="dxa"/>
            <w:bottom w:w="15" w:type="dxa"/>
            <w:right w:w="15" w:type="dxa"/>
          </w:tblCellMar>
          <w:tblLook w:val="05E0"/>
        </w:tblPrEx>
        <w:tc>
          <w:tcPr>
            <w:tcW w:w="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自费项目</w:t>
            </w:r>
          </w:p>
        </w:tc>
        <w:tc>
          <w:tcPr>
            <w:tcW w:w="4500" w:type="pct"/>
            <w:tcBorders>
              <w:top w:val="single" w:sz="6" w:space="0" w:color="000000"/>
              <w:left w:val="single" w:sz="6" w:space="0" w:color="000000"/>
              <w:bottom w:val="single" w:sz="6" w:space="0" w:color="000000"/>
              <w:right w:val="single" w:sz="6" w:space="0" w:color="000000"/>
            </w:tcBorders>
            <w:noWrap w:val="0"/>
            <w:tcMar>
              <w:top w:w="82" w:type="dxa"/>
              <w:left w:w="82" w:type="dxa"/>
              <w:bottom w:w="248"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1.古北温泉（段家大院/御大温泉/城上温泉，298元）</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2.日游司马台长城（门票40元，索道单程90元，索道往返160元）</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3.夜游司马台长城（门票+往返索道160元/人，成人及儿童均需购票）；营业时间：17:00-21:00，首家夜长城-司马台长城，不到长城非好汉。</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4.摇橹船（全程游船线路120元：雁归码头—鸳鸯湖码头；半程游船线路80元：雁归码头—日月岛码头/日月岛码头—鸳鸯湖码头）</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5.午餐，升级正餐需+50元/人</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6.行程外私人所产生的个人费用；</w:t>
            </w:r>
            <w:r>
              <w:rPr>
                <w:rFonts w:ascii="黑体" w:eastAsia="黑体" w:hAnsi="黑体" w:cs="黑体"/>
                <w:b w:val="0"/>
                <w:bCs w:val="0"/>
                <w:i w:val="0"/>
                <w:iCs w:val="0"/>
                <w:smallCaps w:val="0"/>
                <w:color w:val="000000"/>
                <w:kern w:val="0"/>
                <w:szCs w:val="21"/>
              </w:rPr>
              <w:br/>
            </w:r>
            <w:r>
              <w:rPr>
                <w:rFonts w:ascii="黑体" w:eastAsia="黑体" w:hAnsi="黑体" w:cs="黑体"/>
                <w:b w:val="0"/>
                <w:bCs w:val="0"/>
                <w:i w:val="0"/>
                <w:iCs w:val="0"/>
                <w:smallCaps w:val="0"/>
                <w:color w:val="000000"/>
                <w:kern w:val="0"/>
                <w:szCs w:val="21"/>
              </w:rPr>
              <w:t>7.古北水镇内其他活动项目</w:t>
            </w:r>
          </w:p>
        </w:tc>
      </w:tr>
      <w:tr>
        <w:tblPrEx>
          <w:tblW w:w="4950" w:type="pct"/>
          <w:tblInd w:w="150" w:type="dxa"/>
          <w:tblCellMar>
            <w:top w:w="15" w:type="dxa"/>
            <w:left w:w="15" w:type="dxa"/>
            <w:bottom w:w="15" w:type="dxa"/>
            <w:right w:w="15" w:type="dxa"/>
          </w:tblCellMar>
          <w:tblLook w:val="05E0"/>
        </w:tblPrEx>
        <w:tc>
          <w:tcPr>
            <w:tcW w:w="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center"/>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温馨提示</w:t>
            </w:r>
          </w:p>
        </w:tc>
        <w:tc>
          <w:tcPr>
            <w:tcW w:w="4500" w:type="pct"/>
            <w:tcBorders>
              <w:top w:val="single" w:sz="6" w:space="0" w:color="000000"/>
              <w:left w:val="single" w:sz="6" w:space="0" w:color="000000"/>
              <w:bottom w:val="single" w:sz="6" w:space="0" w:color="000000"/>
              <w:right w:val="single" w:sz="6" w:space="0" w:color="000000"/>
            </w:tcBorders>
            <w:noWrap w:val="0"/>
            <w:tcMar>
              <w:top w:w="82" w:type="dxa"/>
              <w:left w:w="82" w:type="dxa"/>
              <w:bottom w:w="82" w:type="dxa"/>
              <w:right w:w="82" w:type="dxa"/>
            </w:tcMar>
            <w:vAlign w:val="center"/>
            <w:hideMark/>
          </w:tcPr>
          <w:p>
            <w:pPr>
              <w:widowControl/>
              <w:jc w:val="left"/>
              <w:rPr>
                <w:rFonts w:ascii="黑体" w:eastAsia="黑体" w:hAnsi="黑体" w:cs="黑体"/>
                <w:b w:val="0"/>
                <w:bCs w:val="0"/>
                <w:i w:val="0"/>
                <w:iCs w:val="0"/>
                <w:smallCaps w:val="0"/>
                <w:color w:val="000000"/>
                <w:kern w:val="0"/>
                <w:szCs w:val="21"/>
              </w:rPr>
            </w:pPr>
            <w:r>
              <w:rPr>
                <w:rFonts w:ascii="黑体" w:eastAsia="黑体" w:hAnsi="黑体" w:cs="黑体"/>
                <w:b w:val="0"/>
                <w:bCs w:val="0"/>
                <w:i w:val="0"/>
                <w:iCs w:val="0"/>
                <w:smallCaps w:val="0"/>
                <w:color w:val="000000"/>
                <w:kern w:val="0"/>
                <w:szCs w:val="21"/>
              </w:rPr>
              <w:t>疫情期间出行需提前预约，实名制出行，报名时提供出行全部人员身份证号码及核实健康码，出行当天需持原件参加（所有客人均需提前通过“北京健康宝”小程序申领“健康码”）</w:t>
            </w:r>
          </w:p>
        </w:tc>
      </w:tr>
    </w:tbl>
    <w:p w:rsidR="0011111C">
      <w:bookmarkStart w:id="0" w:name="_GoBack"/>
      <w:bookmarkEnd w:id="0"/>
    </w:p>
    <w:sectPr w:rsidSect="00014A0F">
      <w:pgSz w:w="11906" w:h="16838"/>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A0F"/>
    <w:rsid w:val="00014A0F"/>
    <w:rsid w:val="00044C12"/>
    <w:rsid w:val="0011111C"/>
    <w:rsid w:val="00DB687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Doc1.dotx</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zhanqi li</dc:creator>
  <cp:lastModifiedBy>zhanqi li</cp:lastModifiedBy>
  <cp:revision>1</cp:revision>
  <dcterms:created xsi:type="dcterms:W3CDTF">2020-10-28T10:52:00Z</dcterms:created>
  <dcterms:modified xsi:type="dcterms:W3CDTF">2020-10-28T10:54:00Z</dcterms:modified>
</cp:coreProperties>
</file>